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7" w:rsidRDefault="003C1547"/>
    <w:p w:rsidR="003C1547" w:rsidRDefault="0064184C">
      <w:pPr>
        <w:jc w:val="center"/>
        <w:rPr>
          <w:b/>
          <w:sz w:val="28"/>
        </w:rPr>
      </w:pPr>
      <w:r>
        <w:rPr>
          <w:b/>
          <w:sz w:val="28"/>
        </w:rPr>
        <w:t xml:space="preserve">SWOT MAS Boleslavsko – </w:t>
      </w:r>
      <w:r>
        <w:rPr>
          <w:b/>
          <w:sz w:val="28"/>
          <w:highlight w:val="red"/>
        </w:rPr>
        <w:t>TPS A</w:t>
      </w:r>
    </w:p>
    <w:p w:rsidR="003C1547" w:rsidRDefault="0064184C">
      <w:pPr>
        <w:shd w:val="clear" w:color="auto" w:fill="CCFFFF"/>
        <w:jc w:val="center"/>
      </w:pPr>
      <w:r>
        <w:rPr>
          <w:b/>
          <w:sz w:val="24"/>
        </w:rPr>
        <w:t>Souhrnný názor TPS o S, W, O, T regionu</w:t>
      </w:r>
    </w:p>
    <w:p w:rsidR="003C1547" w:rsidRDefault="003C1547">
      <w:bookmarkStart w:id="0" w:name="_GoBack"/>
      <w:bookmarkEnd w:id="0"/>
    </w:p>
    <w:p w:rsidR="003C1547" w:rsidRDefault="003C1547"/>
    <w:p w:rsidR="003C1547" w:rsidRDefault="0064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Doplňte o další důležité skutečnosti. Poté vyberte 10 nejdůležitějších S, 10 W, 5 O a 5 T. Mluvčí TPS zašle celkový výsledek na adresy </w:t>
      </w:r>
      <w:hyperlink r:id="rId8" w:history="1">
        <w:r>
          <w:rPr>
            <w:rStyle w:val="Hypertextovodkaz"/>
            <w:sz w:val="24"/>
          </w:rPr>
          <w:t>masboleslavsko@seznam.cz</w:t>
        </w:r>
      </w:hyperlink>
      <w:r>
        <w:rPr>
          <w:sz w:val="24"/>
        </w:rPr>
        <w:t xml:space="preserve"> a </w:t>
      </w:r>
      <w:hyperlink r:id="rId9" w:history="1">
        <w:r>
          <w:rPr>
            <w:rStyle w:val="Hypertextovodkaz"/>
            <w:sz w:val="24"/>
          </w:rPr>
          <w:t>projekty@tima-liberec.cz</w:t>
        </w:r>
      </w:hyperlink>
      <w:r>
        <w:rPr>
          <w:sz w:val="24"/>
        </w:rPr>
        <w:t>. Nejpozději do 24. listopadu dopoledne.</w:t>
      </w:r>
    </w:p>
    <w:p w:rsidR="003C1547" w:rsidRDefault="003C1547"/>
    <w:p w:rsidR="003C1547" w:rsidRDefault="0064184C">
      <w:pPr>
        <w:shd w:val="clear" w:color="auto" w:fill="FDE9D9" w:themeFill="accent6" w:themeFillTint="33"/>
        <w:jc w:val="center"/>
        <w:rPr>
          <w:b/>
        </w:rPr>
      </w:pPr>
      <w:r>
        <w:rPr>
          <w:b/>
        </w:rPr>
        <w:t>Silné stránky „S“</w:t>
      </w:r>
    </w:p>
    <w:p w:rsidR="003C1547" w:rsidRDefault="0064184C">
      <w:pPr>
        <w:rPr>
          <w:b/>
          <w:i/>
        </w:rPr>
      </w:pPr>
      <w:r>
        <w:rPr>
          <w:b/>
          <w:i/>
        </w:rPr>
        <w:t>Obyvatelstvo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trvalý nárůst počtu obyvatel ve všech obcích MAS, rostoucí hustota zalidnění</w:t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vyšší p</w:t>
      </w:r>
      <w:r>
        <w:rPr>
          <w:b/>
          <w:highlight w:val="yellow"/>
        </w:rPr>
        <w:t>odíl středoškolsky a vysokoškolsky vzdělaných lidí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  <w:t>5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výrazný podíl mladých lidí (příznivý index stáří i průměrný věk)</w:t>
      </w:r>
      <w:r>
        <w:tab/>
      </w:r>
      <w:r>
        <w:tab/>
      </w:r>
      <w:r>
        <w:tab/>
        <w:t>1</w:t>
      </w:r>
    </w:p>
    <w:p w:rsidR="003C1547" w:rsidRDefault="003C1547"/>
    <w:p w:rsidR="003C1547" w:rsidRDefault="0064184C">
      <w:pPr>
        <w:rPr>
          <w:b/>
          <w:i/>
        </w:rPr>
      </w:pPr>
      <w:r>
        <w:rPr>
          <w:b/>
          <w:i/>
        </w:rPr>
        <w:t>Technická a dopravní infrastruktura v území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highlight w:val="cyan"/>
        </w:rPr>
        <w:t>snadná dosažitelnost Liberce, Prahy, Jizerských hor a Krkonoš (pro kulturu, sport a re</w:t>
      </w:r>
      <w:r>
        <w:rPr>
          <w:b/>
          <w:highlight w:val="cyan"/>
        </w:rPr>
        <w:t>kreaci)</w:t>
      </w:r>
      <w:r>
        <w:rPr>
          <w:b/>
        </w:rPr>
        <w:t xml:space="preserve"> 3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>dobrá silniční dostupnost území MAS (prochází komunikace R 10, I/16, I/38)</w:t>
      </w:r>
      <w:r>
        <w:rPr>
          <w:b/>
          <w:highlight w:val="cyan"/>
        </w:rP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hustá silniční síť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veřejný vodovod je ve všech obcích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3C1547" w:rsidRDefault="0064184C">
      <w:pPr>
        <w:pStyle w:val="Odstavecseseznamem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MHD na části území MAS</w:t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  <w:t>2</w:t>
      </w:r>
    </w:p>
    <w:p w:rsidR="003C1547" w:rsidRDefault="003C1547"/>
    <w:p w:rsidR="003C1547" w:rsidRDefault="0064184C">
      <w:pPr>
        <w:rPr>
          <w:b/>
          <w:i/>
        </w:rPr>
      </w:pPr>
      <w:r>
        <w:rPr>
          <w:b/>
          <w:i/>
        </w:rPr>
        <w:t xml:space="preserve">Občanská vybavenost a služby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kvalitní bytový fond, málo neobydlených </w:t>
      </w:r>
      <w:r>
        <w:t>domů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na území MAS pouze dvě evidované sociálně vyloučené lokality </w:t>
      </w:r>
      <w:r>
        <w:tab/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dostatečný počet i nabídka středních škol v blízké Mladé Boleslavi</w:t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dostačující občanská vybavenost (odpovídá většinou velikosti obce) </w:t>
      </w:r>
      <w:r>
        <w:tab/>
      </w:r>
      <w:r>
        <w:tab/>
      </w:r>
      <w:r>
        <w:tab/>
        <w:t>1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velké množství kulturních památek, přírodních</w:t>
      </w:r>
      <w:r>
        <w:rPr>
          <w:b/>
          <w:highlight w:val="yellow"/>
        </w:rPr>
        <w:t xml:space="preserve"> zajímavostí </w:t>
      </w:r>
      <w:r>
        <w:rPr>
          <w:b/>
          <w:color w:val="365F91" w:themeColor="accent1" w:themeShade="BF"/>
          <w:highlight w:val="yellow"/>
        </w:rPr>
        <w:t>a turistických cílů</w:t>
      </w:r>
      <w:r>
        <w:rPr>
          <w:b/>
          <w:color w:val="365F91" w:themeColor="accent1" w:themeShade="BF"/>
          <w:highlight w:val="yellow"/>
        </w:rPr>
        <w:tab/>
        <w:t>5</w:t>
      </w:r>
    </w:p>
    <w:p w:rsidR="003C1547" w:rsidRDefault="0064184C">
      <w:pPr>
        <w:pStyle w:val="Odstavecseseznamem"/>
        <w:numPr>
          <w:ilvl w:val="0"/>
          <w:numId w:val="1"/>
        </w:numPr>
        <w:rPr>
          <w:strike/>
        </w:rPr>
      </w:pPr>
      <w:r>
        <w:rPr>
          <w:strike/>
        </w:rPr>
        <w:t>významné muzeum cukrovarnictví, lihovarnictví a řepařství</w:t>
      </w:r>
      <w:r>
        <w:rPr>
          <w:strike/>
        </w:rPr>
        <w:tab/>
      </w:r>
    </w:p>
    <w:p w:rsidR="003C1547" w:rsidRDefault="0064184C">
      <w:pPr>
        <w:pStyle w:val="Odstavecseseznamem"/>
        <w:numPr>
          <w:ilvl w:val="0"/>
          <w:numId w:val="1"/>
        </w:numPr>
        <w:rPr>
          <w:strike/>
        </w:rPr>
      </w:pPr>
      <w:r>
        <w:rPr>
          <w:strike/>
        </w:rPr>
        <w:t xml:space="preserve">dostatek ubytovacích zařízení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intenzivní bytová výstavba, především rodinných domů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  <w:t>5</w:t>
      </w:r>
    </w:p>
    <w:p w:rsidR="003C1547" w:rsidRDefault="003C1547"/>
    <w:p w:rsidR="003C1547" w:rsidRDefault="0064184C">
      <w:pPr>
        <w:rPr>
          <w:b/>
          <w:i/>
        </w:rPr>
      </w:pPr>
      <w:r>
        <w:rPr>
          <w:b/>
          <w:i/>
        </w:rPr>
        <w:t xml:space="preserve">Životní prostředí, zemědělství, krajina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kvalitní orná půda (tvoří 61 % </w:t>
      </w:r>
      <w:r>
        <w:t>rozlohy území regionu)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odpadové hospodářství většinou mají obce zajištěno na dobré úrovni</w:t>
      </w:r>
      <w:r>
        <w:rPr>
          <w:b/>
          <w:highlight w:val="yellow"/>
        </w:rPr>
        <w:tab/>
      </w:r>
      <w:r>
        <w:rPr>
          <w:b/>
          <w:highlight w:val="yellow"/>
        </w:rPr>
        <w:tab/>
        <w:t>5</w:t>
      </w:r>
    </w:p>
    <w:p w:rsidR="003C1547" w:rsidRDefault="003C1547"/>
    <w:p w:rsidR="003C1547" w:rsidRDefault="0064184C">
      <w:pPr>
        <w:rPr>
          <w:b/>
          <w:i/>
        </w:rPr>
      </w:pPr>
      <w:r>
        <w:rPr>
          <w:b/>
          <w:i/>
        </w:rPr>
        <w:t>Podnikání a zaměstnanost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blízkost Mladé Boleslavi (vliv na zaměstnanost místních obyvatel a soukromou bytovou výstavbu v regionu)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velmi nízká mír</w:t>
      </w:r>
      <w:r>
        <w:t>a nezaměstnanosti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vyšší průměrná mzda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největší část podnikatelských subjektů je v terciárním sektoru</w:t>
      </w:r>
    </w:p>
    <w:p w:rsidR="003C1547" w:rsidRDefault="003C1547"/>
    <w:p w:rsidR="003C1547" w:rsidRDefault="0064184C">
      <w:pPr>
        <w:rPr>
          <w:b/>
          <w:i/>
        </w:rPr>
      </w:pPr>
      <w:r>
        <w:rPr>
          <w:b/>
          <w:i/>
        </w:rPr>
        <w:t xml:space="preserve">Působení samosprávy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obce leží v jednom okrese a patří pod správní působnost jedné ORP (obce s rozšířenou působností ve státní správě)</w:t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3C1547"/>
    <w:p w:rsidR="003C1547" w:rsidRDefault="0064184C">
      <w:pPr>
        <w:rPr>
          <w:b/>
          <w:i/>
        </w:rPr>
      </w:pPr>
      <w:r>
        <w:rPr>
          <w:b/>
          <w:i/>
        </w:rPr>
        <w:t>Rozvojový</w:t>
      </w:r>
      <w:r>
        <w:rPr>
          <w:b/>
          <w:i/>
        </w:rPr>
        <w:t xml:space="preserve"> potenciál území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velký počet zájmových organizací a spolků, aktivní spolkový život</w:t>
      </w:r>
      <w:r>
        <w:tab/>
      </w:r>
      <w:r>
        <w:tab/>
      </w:r>
      <w: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>široké spektrum volnočasových aktivit ve větších obcích</w:t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  <w:t>3</w:t>
      </w:r>
    </w:p>
    <w:p w:rsidR="003C1547" w:rsidRDefault="003C1547"/>
    <w:p w:rsidR="003C1547" w:rsidRDefault="0064184C">
      <w:pPr>
        <w:shd w:val="clear" w:color="auto" w:fill="FDE9D9" w:themeFill="accent6" w:themeFillTint="33"/>
        <w:jc w:val="center"/>
        <w:rPr>
          <w:b/>
        </w:rPr>
      </w:pPr>
      <w:r>
        <w:rPr>
          <w:b/>
        </w:rPr>
        <w:lastRenderedPageBreak/>
        <w:t>Slabé stránky „W“</w:t>
      </w:r>
    </w:p>
    <w:p w:rsidR="003C1547" w:rsidRDefault="0064184C">
      <w:pPr>
        <w:rPr>
          <w:b/>
          <w:i/>
        </w:rPr>
      </w:pPr>
      <w:r>
        <w:rPr>
          <w:b/>
          <w:i/>
        </w:rPr>
        <w:t>Obyvatelstvo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 xml:space="preserve">absolutní růst počtu starších občanů s potřebou zdrav. a soc. služeb v domácnostech 4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rostoucí počet trestných činů a kriminality v regionu, slabší úroveň prevence kriminality</w:t>
      </w:r>
      <w:r>
        <w:tab/>
        <w:t xml:space="preserve"> 1</w:t>
      </w:r>
      <w:r>
        <w:tab/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vandalismus a zvyšování počtu drogově závislých osob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3C1547" w:rsidRDefault="0064184C">
      <w:pPr>
        <w:rPr>
          <w:b/>
          <w:i/>
        </w:rPr>
      </w:pPr>
      <w:r>
        <w:rPr>
          <w:b/>
          <w:i/>
        </w:rPr>
        <w:t>Technická a dopr</w:t>
      </w:r>
      <w:r>
        <w:rPr>
          <w:b/>
          <w:i/>
        </w:rPr>
        <w:t>avní infrastruktura v území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špatný technický stav komunikací</w:t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chybějící chodníky podél komunikací 2. a 3. třídy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  <w:t>5</w:t>
      </w:r>
    </w:p>
    <w:p w:rsidR="003C1547" w:rsidRDefault="0064184C">
      <w:pPr>
        <w:pStyle w:val="Odstavecseseznamem"/>
        <w:numPr>
          <w:ilvl w:val="0"/>
          <w:numId w:val="1"/>
        </w:numPr>
        <w:rPr>
          <w:strike/>
        </w:rPr>
      </w:pPr>
      <w:commentRangeStart w:id="1"/>
      <w:r>
        <w:rPr>
          <w:strike/>
        </w:rPr>
        <w:t xml:space="preserve">existující cyklotrasy slouží k rekreačním účelům, nelze je však využívat k cestě do práce </w:t>
      </w:r>
      <w:commentRangeEnd w:id="1"/>
      <w:r>
        <w:rPr>
          <w:rStyle w:val="Odkaznakoment"/>
        </w:rPr>
        <w:commentReference w:id="1"/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neexistují vhodné cyklostezky pro dop</w:t>
      </w:r>
      <w:r>
        <w:rPr>
          <w:b/>
          <w:highlight w:val="green"/>
        </w:rPr>
        <w:t>ravu obyvatel za prací a službami</w:t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vyšší náklady malých obcí na zajištění dopravní obslužnosti</w:t>
      </w:r>
      <w:r>
        <w:tab/>
      </w:r>
      <w:r>
        <w:tab/>
      </w:r>
      <w:r>
        <w:tab/>
      </w:r>
      <w:r>
        <w:tab/>
        <w:t>2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chybějící nebo nedostatečné čistírny odpadních vod, vodovody a kanalizace v řadě obcí 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nedostatečná dopravní obslužnost (večer, víkendy, prázdniny)</w:t>
      </w:r>
      <w:r>
        <w:tab/>
      </w:r>
      <w:r>
        <w:tab/>
      </w:r>
      <w:r>
        <w:tab/>
      </w:r>
      <w:r>
        <w:tab/>
        <w:t>1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Občanská vybavenost a služby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nedostatečná kapacita zařízení pro děti od dvou let, MŠ, následně ZŠ a kapacit ŠD</w:t>
      </w:r>
      <w:r>
        <w:rPr>
          <w:b/>
          <w:highlight w:val="yellow"/>
        </w:rPr>
        <w:tab/>
        <w:t>5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nedostatečná kapacita poboček ZUŠ - omezené možnosti vzdělávání dětí v uměl. oborech 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 území MAS je dostupná pouze základní lékařská péče, s</w:t>
      </w:r>
      <w:r>
        <w:t xml:space="preserve">pecialisté chybí i ve městech  3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>absence sociálních zařízení ve většině obcí</w:t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využívaná zdravotnická zařízení v MB, MH a </w:t>
      </w:r>
      <w:proofErr w:type="spellStart"/>
      <w:r>
        <w:t>Lušt.mají</w:t>
      </w:r>
      <w:proofErr w:type="spellEnd"/>
      <w:r>
        <w:t xml:space="preserve"> výrazně nedostačující kapacitu </w:t>
      </w:r>
      <w:r>
        <w:tab/>
      </w:r>
      <w:r>
        <w:tab/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nezájem malých obcí o plynofikaci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>většinou zastaralá síť veřejného osvětlení</w:t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nedostatečné pokrytí území služebnami Policie ČR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nedostatečné rozšíření a využívání kamerových systémů</w:t>
      </w:r>
      <w:r>
        <w:tab/>
      </w:r>
      <w:r>
        <w:tab/>
      </w:r>
      <w:r>
        <w:tab/>
      </w:r>
      <w:r>
        <w:tab/>
        <w:t>1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nedostatečná vybavenost a technická kvalita venkovních sportovišť</w:t>
      </w:r>
      <w:r>
        <w:tab/>
      </w:r>
      <w:r>
        <w:tab/>
      </w:r>
      <w: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špatný stav hřbitovů ve většině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C1547" w:rsidRDefault="0064184C">
      <w:pPr>
        <w:rPr>
          <w:b/>
          <w:i/>
        </w:rPr>
      </w:pPr>
      <w:r>
        <w:rPr>
          <w:b/>
          <w:i/>
        </w:rPr>
        <w:t>Životní prostředí, zeměděl</w:t>
      </w:r>
      <w:r>
        <w:rPr>
          <w:b/>
          <w:i/>
        </w:rPr>
        <w:t xml:space="preserve">ství, krajina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vytápění v malých obcích především s využitím pevných paliv</w:t>
      </w:r>
      <w:r>
        <w:tab/>
      </w:r>
      <w:r>
        <w:tab/>
      </w:r>
      <w:r>
        <w:tab/>
      </w:r>
      <w:r>
        <w:tab/>
        <w:t>1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úbytek orné půdy zejména pro potřeby bydlení v okolí měst a Mladé Boleslavi</w:t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počet subjektů podnikajících v zemědělství je nízký a klesá</w:t>
      </w:r>
      <w:r>
        <w:tab/>
      </w:r>
      <w:r>
        <w:tab/>
      </w:r>
      <w:r>
        <w:tab/>
      </w:r>
      <w: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nedostatečná výstavba a rekonstrukce </w:t>
      </w:r>
      <w:proofErr w:type="spellStart"/>
      <w:r>
        <w:rPr>
          <w:szCs w:val="20"/>
        </w:rPr>
        <w:t>zeměd</w:t>
      </w:r>
      <w:proofErr w:type="spellEnd"/>
      <w:r>
        <w:rPr>
          <w:szCs w:val="20"/>
        </w:rPr>
        <w:t xml:space="preserve">. objektů a modernizace  vybavení zem. podniků </w:t>
      </w:r>
      <w:r>
        <w:rPr>
          <w:szCs w:val="20"/>
        </w:rPr>
        <w:tab/>
      </w:r>
    </w:p>
    <w:p w:rsidR="003C1547" w:rsidRDefault="0064184C">
      <w:pPr>
        <w:pStyle w:val="Odstavecseseznamem"/>
        <w:numPr>
          <w:ilvl w:val="0"/>
          <w:numId w:val="1"/>
        </w:numPr>
        <w:rPr>
          <w:strike/>
        </w:rPr>
      </w:pPr>
      <w:commentRangeStart w:id="2"/>
      <w:r>
        <w:rPr>
          <w:strike/>
        </w:rPr>
        <w:t xml:space="preserve">životní prostředí regionu je výrazně ovlivněno a narušeno intenzivní </w:t>
      </w:r>
      <w:proofErr w:type="spellStart"/>
      <w:r>
        <w:rPr>
          <w:strike/>
        </w:rPr>
        <w:t>zeměd</w:t>
      </w:r>
      <w:proofErr w:type="spellEnd"/>
      <w:r>
        <w:rPr>
          <w:strike/>
        </w:rPr>
        <w:t xml:space="preserve">. a </w:t>
      </w:r>
      <w:proofErr w:type="spellStart"/>
      <w:r>
        <w:rPr>
          <w:strike/>
        </w:rPr>
        <w:t>prům</w:t>
      </w:r>
      <w:proofErr w:type="spellEnd"/>
      <w:r>
        <w:rPr>
          <w:strike/>
        </w:rPr>
        <w:t xml:space="preserve">. výrobou </w:t>
      </w:r>
      <w:commentRangeEnd w:id="2"/>
      <w:r>
        <w:rPr>
          <w:rStyle w:val="Odkaznakoment"/>
          <w:strike/>
        </w:rPr>
        <w:commentReference w:id="2"/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zhoršená kvalita životního prostředí způsobená automobilovou dopravou</w:t>
      </w:r>
      <w:r>
        <w:rPr>
          <w:b/>
          <w:highlight w:val="green"/>
        </w:rPr>
        <w:t xml:space="preserve">, vytápěním pevnými palivy, průmyslovou a zemědělskou výrobou (prach, TZL., zápach, hluk) </w:t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nedostatečné aktivity předcházející vzniku komunálního odpadu</w:t>
      </w:r>
    </w:p>
    <w:p w:rsidR="003C1547" w:rsidRDefault="0064184C">
      <w:pPr>
        <w:rPr>
          <w:b/>
          <w:i/>
        </w:rPr>
      </w:pPr>
      <w:r>
        <w:rPr>
          <w:b/>
          <w:i/>
        </w:rPr>
        <w:t>Podnikání a zaměstnanost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kupní potenciál je realizován mimo území MAS ve velkých městech (Mladá Boles</w:t>
      </w:r>
      <w:r>
        <w:t xml:space="preserve">lav, Liberec, Jičín)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blízkost Mladé Boleslavi (velká vyjížďka za prací, tzn. menší zakotvenost v komunitách, sociální a zdravotní služby jsou zajišťovány převážně mimo region, o kulturním a společenském životě to platí zčásti) – souvisí s více </w:t>
      </w:r>
      <w:r>
        <w:t>oblastmi</w:t>
      </w:r>
    </w:p>
    <w:p w:rsidR="003C1547" w:rsidRDefault="0064184C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rekonstrukce objektů a modernizace nezemědělských podniků v řemeslných, stavebních a zpracovatelských oborech a v cestovním ruchu  </w:t>
      </w:r>
    </w:p>
    <w:p w:rsidR="003C1547" w:rsidRDefault="0064184C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nedostatek objektů pro agroturistiku s kulturními a sportovními aktivitami 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nedostatečná propagace místního podnik</w:t>
      </w:r>
      <w:r>
        <w:t>ání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nedostatečná propagace a využití turistických cílů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Působení samosprávy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nedostatečná informovanost a spolupráce obcí a místních podnikatelů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nedostatečná spolupráce mezi všemi (nejen sousedícími) obcemi</w:t>
      </w:r>
      <w:r>
        <w:tab/>
      </w:r>
      <w:r>
        <w:tab/>
      </w:r>
      <w: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 nabídce pořádaných akcí ve městech i r</w:t>
      </w:r>
      <w:r>
        <w:t>egionu je slabá termínové koordinace</w:t>
      </w:r>
    </w:p>
    <w:p w:rsidR="003C1547" w:rsidRDefault="0064184C">
      <w:pPr>
        <w:rPr>
          <w:b/>
          <w:i/>
        </w:rPr>
      </w:pPr>
      <w:r>
        <w:rPr>
          <w:b/>
          <w:i/>
        </w:rPr>
        <w:t>Rozvojový potenciál území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>chybějící nebo zastaralé územní, regulační, věcné a finanční plány rozvoje obcí a měst   3</w:t>
      </w:r>
    </w:p>
    <w:p w:rsidR="003C1547" w:rsidRDefault="0064184C">
      <w:pPr>
        <w:shd w:val="clear" w:color="auto" w:fill="FDE9D9" w:themeFill="accent6" w:themeFillTint="33"/>
        <w:jc w:val="center"/>
        <w:rPr>
          <w:b/>
        </w:rPr>
      </w:pPr>
      <w:r>
        <w:rPr>
          <w:b/>
        </w:rPr>
        <w:t>Příležitosti „O“</w:t>
      </w:r>
    </w:p>
    <w:p w:rsidR="003C1547" w:rsidRDefault="0064184C">
      <w:pPr>
        <w:rPr>
          <w:b/>
          <w:i/>
        </w:rPr>
      </w:pPr>
      <w:r>
        <w:rPr>
          <w:b/>
          <w:i/>
        </w:rPr>
        <w:lastRenderedPageBreak/>
        <w:t>Obyvatelstvo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příchod nových mladých a vzdělaných lidí</w:t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trvale rostoucí počet </w:t>
      </w:r>
      <w:r>
        <w:t>dětí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C1547" w:rsidRDefault="0064184C">
      <w:pPr>
        <w:rPr>
          <w:b/>
          <w:i/>
        </w:rPr>
      </w:pPr>
      <w:r>
        <w:rPr>
          <w:b/>
          <w:i/>
        </w:rPr>
        <w:t>Technická a dopravní infrastruktura v území</w:t>
      </w:r>
    </w:p>
    <w:p w:rsidR="003C1547" w:rsidRDefault="0064184C">
      <w:pPr>
        <w:rPr>
          <w:i/>
          <w:color w:val="365F91" w:themeColor="accent1" w:themeShade="BF"/>
        </w:rPr>
      </w:pPr>
      <w:r>
        <w:rPr>
          <w:b/>
        </w:rPr>
        <w:tab/>
      </w:r>
      <w:r>
        <w:rPr>
          <w:i/>
          <w:color w:val="365F91" w:themeColor="accent1" w:themeShade="BF"/>
        </w:rPr>
        <w:t>Realizace plánovaných dopravních staveb v území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Občanská vybavenost a služby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 xml:space="preserve">potenciál dalšího rozvoje sociálních služeb v domácím prostředí klientů </w:t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Životní prostředí, zemědělství, krajina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možnost využití dotací na pořízení ekologického vytápění </w:t>
      </w:r>
      <w:r>
        <w:tab/>
      </w:r>
      <w:r>
        <w:tab/>
      </w:r>
      <w:r>
        <w:tab/>
      </w:r>
      <w:r>
        <w:tab/>
        <w:t>2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vytváření podmínek motivujících občany k vyššímu třídění odpadu </w:t>
      </w:r>
      <w:r>
        <w:tab/>
      </w:r>
      <w:r>
        <w:tab/>
      </w:r>
      <w:r>
        <w:tab/>
        <w:t>2</w:t>
      </w:r>
    </w:p>
    <w:p w:rsidR="003C1547" w:rsidRDefault="0064184C">
      <w:pPr>
        <w:rPr>
          <w:b/>
          <w:i/>
        </w:rPr>
      </w:pPr>
      <w:r>
        <w:rPr>
          <w:b/>
          <w:i/>
        </w:rPr>
        <w:t>Podnikání a zaměstnanost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blízkost města Mladá Boleslav (využití pro příměstský cestovní ruch apod.)</w:t>
      </w:r>
      <w:r>
        <w:tab/>
      </w:r>
      <w:r>
        <w:tab/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 xml:space="preserve">dobré předpoklady pro </w:t>
      </w:r>
      <w:r>
        <w:rPr>
          <w:b/>
          <w:highlight w:val="cyan"/>
        </w:rPr>
        <w:t>rozvoj cestovního ruchu</w:t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podpora sociálního podnikání (pro znevýhodněné skupiny obyvatel) 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Působení samosprávy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spolupráce obcí a využití placené služby městské policie z jiného regionu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 xml:space="preserve">plánovaná širší spolupráce v oblasti společných témat (školství, </w:t>
      </w:r>
      <w:r>
        <w:rPr>
          <w:b/>
          <w:highlight w:val="cyan"/>
        </w:rPr>
        <w:t>sociální služby, dopravní obslužnost, bezpečnost, odpadové hospodářství)</w:t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</w:r>
      <w:r>
        <w:rPr>
          <w:b/>
          <w:highlight w:val="cyan"/>
        </w:rPr>
        <w:tab/>
        <w:t>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vliv novely rozpočtového určení daní na zvýšení daňových příjmů obcí  </w:t>
      </w:r>
      <w:r>
        <w:tab/>
      </w:r>
      <w:r>
        <w:tab/>
        <w:t>1</w:t>
      </w:r>
    </w:p>
    <w:p w:rsidR="003C1547" w:rsidRDefault="0064184C">
      <w:pPr>
        <w:rPr>
          <w:b/>
          <w:i/>
        </w:rPr>
      </w:pPr>
      <w:r>
        <w:rPr>
          <w:b/>
          <w:i/>
        </w:rPr>
        <w:t>Rozvojový potenciál území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možnost využít a) prostředky evropských fondů v operačních programech, b) pro</w:t>
      </w:r>
      <w:r>
        <w:t xml:space="preserve">středky z Programu rozvoje venkova, například možnost diverzifikace činnosti zemědělských subjektů jak v rostlinné výrobě a potravinách (biopaliva, plodiny vhodné pro biomasu, biopotraviny), tak v nezemědělských činnostech (služby cestovního ruchu, služby </w:t>
      </w:r>
      <w:r>
        <w:t>pro obce a obyvatele)    3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využití krajských a nadačních finančních zdrojů (grantové programy)</w:t>
      </w:r>
      <w:r>
        <w:tab/>
      </w:r>
      <w:r>
        <w:tab/>
      </w:r>
      <w:commentRangeStart w:id="3"/>
      <w:r>
        <w:t>3</w:t>
      </w:r>
      <w:commentRangeEnd w:id="3"/>
      <w:r>
        <w:rPr>
          <w:rStyle w:val="Odkaznakoment"/>
        </w:rPr>
        <w:commentReference w:id="3"/>
      </w:r>
    </w:p>
    <w:p w:rsidR="003C1547" w:rsidRDefault="0064184C">
      <w:pPr>
        <w:pStyle w:val="Odstavecseseznamem"/>
        <w:numPr>
          <w:ilvl w:val="0"/>
          <w:numId w:val="1"/>
        </w:numPr>
      </w:pPr>
      <w:r>
        <w:t>výhodná geografická poloha ve Středočeském kraji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szCs w:val="20"/>
          <w:highlight w:val="yellow"/>
        </w:rPr>
      </w:pPr>
      <w:r>
        <w:rPr>
          <w:b/>
          <w:highlight w:val="yellow"/>
        </w:rPr>
        <w:t>uplatnění potenciálu MAS Boleslavsko při aktivizaci místních subjektů (společné aktivity obcí,</w:t>
      </w:r>
      <w:r>
        <w:rPr>
          <w:b/>
        </w:rPr>
        <w:t xml:space="preserve"> </w:t>
      </w:r>
      <w:r>
        <w:rPr>
          <w:b/>
          <w:highlight w:val="yellow"/>
        </w:rPr>
        <w:t>firem, NNO)</w:t>
      </w:r>
      <w:r>
        <w:rPr>
          <w:b/>
          <w:szCs w:val="20"/>
          <w:highlight w:val="yellow"/>
        </w:rPr>
        <w:t xml:space="preserve"> </w:t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</w:r>
      <w:r>
        <w:rPr>
          <w:b/>
          <w:szCs w:val="20"/>
          <w:highlight w:val="yellow"/>
        </w:rPr>
        <w:tab/>
        <w:t>5</w:t>
      </w:r>
    </w:p>
    <w:p w:rsidR="003C1547" w:rsidRDefault="003C1547"/>
    <w:p w:rsidR="003C1547" w:rsidRDefault="003C1547"/>
    <w:p w:rsidR="003C1547" w:rsidRDefault="0064184C">
      <w:pPr>
        <w:shd w:val="clear" w:color="auto" w:fill="FDE9D9" w:themeFill="accent6" w:themeFillTint="33"/>
        <w:jc w:val="center"/>
        <w:rPr>
          <w:b/>
        </w:rPr>
      </w:pPr>
      <w:r>
        <w:rPr>
          <w:b/>
        </w:rPr>
        <w:t>Hrozby „T“</w:t>
      </w:r>
    </w:p>
    <w:p w:rsidR="003C1547" w:rsidRDefault="0064184C">
      <w:pPr>
        <w:rPr>
          <w:b/>
          <w:i/>
        </w:rPr>
      </w:pPr>
      <w:r>
        <w:rPr>
          <w:b/>
          <w:i/>
        </w:rPr>
        <w:t>Obyvatelstvo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nárůst podílu sociálně nepřizpůsobivých občanů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  <w:t>5</w:t>
      </w:r>
    </w:p>
    <w:p w:rsidR="003C1547" w:rsidRDefault="0064184C">
      <w:pPr>
        <w:rPr>
          <w:b/>
          <w:i/>
        </w:rPr>
      </w:pPr>
      <w:r>
        <w:rPr>
          <w:b/>
          <w:i/>
        </w:rPr>
        <w:t>Technická a dopravní infrastruktura v území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velká a stále rostoucí hustota provozu na všech komunikacích</w:t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nedostatek finančních prostředků na údržbu komunikací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  <w:t>5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Občanská vybavenost a služby </w:t>
      </w:r>
    </w:p>
    <w:p w:rsidR="003C1547" w:rsidRDefault="0064184C">
      <w:pPr>
        <w:rPr>
          <w:i/>
          <w:color w:val="4F81BD" w:themeColor="accent1"/>
        </w:rPr>
      </w:pPr>
      <w:r>
        <w:rPr>
          <w:i/>
        </w:rPr>
        <w:tab/>
      </w:r>
      <w:r>
        <w:rPr>
          <w:i/>
          <w:color w:val="4F81BD" w:themeColor="accent1"/>
        </w:rPr>
        <w:t>Postupný zánik drobných živností (obchodů) a dalších služeb na venkově a v malých městech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Životní prostředí, zemědělství, krajina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využití zemědělské půdy především k rostlinné výrobě (nutné ještě upřesnit)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koeficient ekologické stability dosahuje ve všech obcích podprůměrných hodnot (nutné ještě upřesnit) </w:t>
      </w:r>
    </w:p>
    <w:p w:rsidR="003C1547" w:rsidRDefault="0064184C">
      <w:pPr>
        <w:pStyle w:val="Odstavecseseznamem"/>
        <w:numPr>
          <w:ilvl w:val="0"/>
          <w:numId w:val="1"/>
        </w:numPr>
        <w:rPr>
          <w:b/>
          <w:highlight w:val="green"/>
        </w:rPr>
      </w:pPr>
      <w:r>
        <w:rPr>
          <w:b/>
          <w:highlight w:val="green"/>
        </w:rPr>
        <w:t>narušení venkovského rázu krajiny v důsledku rozšiřování moderní zástavby</w:t>
      </w:r>
      <w:r>
        <w:rPr>
          <w:b/>
          <w:highlight w:val="green"/>
        </w:rPr>
        <w:tab/>
        <w:t>4</w:t>
      </w:r>
    </w:p>
    <w:p w:rsidR="003C1547" w:rsidRDefault="0064184C">
      <w:pPr>
        <w:rPr>
          <w:b/>
          <w:i/>
        </w:rPr>
      </w:pPr>
      <w:r>
        <w:rPr>
          <w:b/>
          <w:i/>
        </w:rPr>
        <w:t>Podnikání a zaměstnanost</w:t>
      </w:r>
    </w:p>
    <w:p w:rsidR="003C1547" w:rsidRDefault="0064184C">
      <w:pPr>
        <w:rPr>
          <w:i/>
          <w:color w:val="365F91" w:themeColor="accent1" w:themeShade="BF"/>
        </w:rPr>
      </w:pPr>
      <w:r>
        <w:tab/>
      </w:r>
      <w:r>
        <w:rPr>
          <w:i/>
          <w:color w:val="365F91" w:themeColor="accent1" w:themeShade="BF"/>
        </w:rPr>
        <w:t>Krize automobilového průmyslu – mimo vliv členů MAS</w:t>
      </w:r>
    </w:p>
    <w:p w:rsidR="003C1547" w:rsidRDefault="0064184C">
      <w:pPr>
        <w:rPr>
          <w:b/>
          <w:i/>
        </w:rPr>
      </w:pPr>
      <w:r>
        <w:rPr>
          <w:b/>
          <w:i/>
        </w:rPr>
        <w:t xml:space="preserve">Působení samosprávy 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t xml:space="preserve">možnost budoucího zhoršení počínající spolupráce obcí v MAS (např. s ohledem na komunální volby)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3C1547" w:rsidRDefault="0064184C">
      <w:pPr>
        <w:pStyle w:val="Odstavecseseznamem"/>
        <w:numPr>
          <w:ilvl w:val="0"/>
          <w:numId w:val="1"/>
        </w:numPr>
      </w:pPr>
      <w:r>
        <w:rPr>
          <w:b/>
          <w:highlight w:val="green"/>
        </w:rPr>
        <w:t>nedostatečný soulad vznikajících strategií MAS a IPRÚ, resp. nedostatečná spolupráce města Ml. Boleslav s osmi obcemi regionu</w:t>
      </w:r>
      <w:r>
        <w:rPr>
          <w:b/>
          <w:highlight w:val="green"/>
        </w:rPr>
        <w:t xml:space="preserve"> Boleslavsko</w:t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</w:r>
      <w:r>
        <w:rPr>
          <w:b/>
          <w:highlight w:val="green"/>
        </w:rPr>
        <w:tab/>
        <w:t>4</w:t>
      </w:r>
    </w:p>
    <w:p w:rsidR="003C1547" w:rsidRDefault="003C1547"/>
    <w:sectPr w:rsidR="003C1547" w:rsidSect="003C1547"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Tomáš Sedláček" w:date="2015-11-20T13:17:00Z" w:initials="TS">
    <w:p w:rsidR="003C1547" w:rsidRDefault="0064184C">
      <w:pPr>
        <w:pStyle w:val="Textkomente"/>
      </w:pPr>
      <w:r>
        <w:rPr>
          <w:rStyle w:val="Odkaznakoment"/>
        </w:rPr>
        <w:annotationRef/>
      </w:r>
      <w:r>
        <w:t>Totéž co následující bod</w:t>
      </w:r>
    </w:p>
  </w:comment>
  <w:comment w:id="2" w:author="Tomáš Sedláček" w:date="2015-11-20T13:43:00Z" w:initials="TS">
    <w:p w:rsidR="003C1547" w:rsidRDefault="0064184C">
      <w:pPr>
        <w:pStyle w:val="Textkomente"/>
      </w:pPr>
      <w:r>
        <w:rPr>
          <w:rStyle w:val="Odkaznakoment"/>
        </w:rPr>
        <w:annotationRef/>
      </w:r>
      <w:r>
        <w:t>Podobný bod níže lépe vystihuje stav.</w:t>
      </w:r>
    </w:p>
  </w:comment>
  <w:comment w:id="3" w:author="Tomáš Sedláček" w:date="2015-11-20T13:48:00Z" w:initials="TS">
    <w:p w:rsidR="003C1547" w:rsidRDefault="0064184C">
      <w:pPr>
        <w:pStyle w:val="Textkomente"/>
      </w:pPr>
      <w:r>
        <w:rPr>
          <w:rStyle w:val="Odkaznakoment"/>
        </w:rPr>
        <w:annotationRef/>
      </w:r>
      <w:r>
        <w:t>Pokládáme za stejně důležité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3BFD0" w15:done="0"/>
  <w15:commentEx w15:paraId="7102737D" w15:done="0"/>
  <w15:commentEx w15:paraId="061575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4C" w:rsidRDefault="0064184C">
      <w:r>
        <w:separator/>
      </w:r>
    </w:p>
  </w:endnote>
  <w:endnote w:type="continuationSeparator" w:id="0">
    <w:p w:rsidR="0064184C" w:rsidRDefault="0064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969557"/>
      <w:docPartObj>
        <w:docPartGallery w:val="Page Numbers (Bottom of Page)"/>
        <w:docPartUnique/>
      </w:docPartObj>
    </w:sdtPr>
    <w:sdtContent>
      <w:p w:rsidR="003C1547" w:rsidRDefault="003C1547">
        <w:pPr>
          <w:pStyle w:val="Zpat"/>
          <w:jc w:val="right"/>
        </w:pPr>
        <w:r>
          <w:fldChar w:fldCharType="begin"/>
        </w:r>
        <w:r w:rsidR="0064184C">
          <w:instrText>PAGE   \* MERGEFORMAT</w:instrText>
        </w:r>
        <w:r>
          <w:fldChar w:fldCharType="separate"/>
        </w:r>
        <w:r w:rsidR="00DC186C">
          <w:rPr>
            <w:noProof/>
          </w:rPr>
          <w:t>1</w:t>
        </w:r>
        <w:r>
          <w:fldChar w:fldCharType="end"/>
        </w:r>
      </w:p>
    </w:sdtContent>
  </w:sdt>
  <w:p w:rsidR="003C1547" w:rsidRDefault="003C15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4C" w:rsidRDefault="0064184C">
      <w:r>
        <w:separator/>
      </w:r>
    </w:p>
  </w:footnote>
  <w:footnote w:type="continuationSeparator" w:id="0">
    <w:p w:rsidR="0064184C" w:rsidRDefault="00641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B9A"/>
    <w:multiLevelType w:val="hybridMultilevel"/>
    <w:tmpl w:val="A61C2C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49C6"/>
    <w:multiLevelType w:val="hybridMultilevel"/>
    <w:tmpl w:val="DF38EA12"/>
    <w:lvl w:ilvl="0" w:tplc="1408C638">
      <w:start w:val="3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2176B2F"/>
    <w:multiLevelType w:val="hybridMultilevel"/>
    <w:tmpl w:val="5C92D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6E1"/>
    <w:multiLevelType w:val="hybridMultilevel"/>
    <w:tmpl w:val="B9C08B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5425F"/>
    <w:multiLevelType w:val="hybridMultilevel"/>
    <w:tmpl w:val="DE0AC4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70EE6"/>
    <w:multiLevelType w:val="hybridMultilevel"/>
    <w:tmpl w:val="6686AD8C"/>
    <w:lvl w:ilvl="0" w:tplc="15BE71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D0FAE"/>
    <w:multiLevelType w:val="hybridMultilevel"/>
    <w:tmpl w:val="923438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Sedláček">
    <w15:presenceInfo w15:providerId="AD" w15:userId="S-1-5-21-2328854947-3465893465-3666573595-16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47"/>
    <w:rsid w:val="003C1547"/>
    <w:rsid w:val="0064184C"/>
    <w:rsid w:val="00DC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47"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1547"/>
    <w:pPr>
      <w:keepNext/>
      <w:suppressAutoHyphens/>
      <w:spacing w:before="240" w:after="60"/>
      <w:outlineLvl w:val="5"/>
    </w:pPr>
    <w:rPr>
      <w:rFonts w:eastAsia="Times New Roman" w:cs="Times New Roman"/>
      <w:b/>
      <w:bCs/>
      <w:iCs w:val="0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uiPriority w:val="1"/>
    <w:qFormat/>
    <w:rsid w:val="003C1547"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1547"/>
    <w:pPr>
      <w:ind w:left="720"/>
      <w:contextualSpacing/>
    </w:pPr>
  </w:style>
  <w:style w:type="table" w:styleId="Motivtabulky">
    <w:name w:val="Table Theme"/>
    <w:basedOn w:val="Normlntabulka"/>
    <w:uiPriority w:val="99"/>
    <w:unhideWhenUsed/>
    <w:rsid w:val="003C1547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C1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547"/>
    <w:rPr>
      <w:rFonts w:ascii="Times New Roman" w:eastAsiaTheme="minorEastAsia" w:hAnsi="Times New Roman"/>
      <w:iCs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547"/>
    <w:rPr>
      <w:rFonts w:ascii="Times New Roman" w:eastAsiaTheme="minorEastAsia" w:hAnsi="Times New Roman"/>
      <w:iCs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rsid w:val="003C1547"/>
    <w:rPr>
      <w:rFonts w:ascii="Times New Roman" w:eastAsia="Times New Roman" w:hAnsi="Times New Roman" w:cs="Times New Roman"/>
      <w:b/>
      <w:bCs/>
      <w:lang w:eastAsia="ar-SA"/>
    </w:rPr>
  </w:style>
  <w:style w:type="paragraph" w:styleId="Textpoznpodarou">
    <w:name w:val="footnote text"/>
    <w:basedOn w:val="Normln"/>
    <w:link w:val="TextpoznpodarouChar"/>
    <w:semiHidden/>
    <w:rsid w:val="003C1547"/>
    <w:pPr>
      <w:jc w:val="left"/>
    </w:pPr>
    <w:rPr>
      <w:rFonts w:eastAsia="Times New Roman" w:cs="Times New Roman"/>
      <w:iCs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15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3C1547"/>
    <w:rPr>
      <w:vertAlign w:val="superscript"/>
    </w:rPr>
  </w:style>
  <w:style w:type="paragraph" w:customStyle="1" w:styleId="Odstavecseseznamem1">
    <w:name w:val="Odstavec se seznamem1"/>
    <w:aliases w:val="Nad"/>
    <w:basedOn w:val="Normln"/>
    <w:link w:val="OdstavecseseznamemChar"/>
    <w:uiPriority w:val="34"/>
    <w:qFormat/>
    <w:rsid w:val="003C1547"/>
    <w:pPr>
      <w:spacing w:after="120"/>
      <w:ind w:left="720" w:firstLine="709"/>
      <w:contextualSpacing/>
    </w:pPr>
    <w:rPr>
      <w:rFonts w:ascii="Calibri" w:eastAsia="Calibri" w:hAnsi="Calibri" w:cs="Times New Roman"/>
      <w:iCs w:val="0"/>
      <w:sz w:val="24"/>
      <w:szCs w:val="22"/>
      <w:lang w:eastAsia="en-US"/>
    </w:rPr>
  </w:style>
  <w:style w:type="character" w:customStyle="1" w:styleId="OdstavecseseznamemChar">
    <w:name w:val="Odstavec se seznamem Char"/>
    <w:aliases w:val="Nad Char"/>
    <w:link w:val="Odstavecseseznamem1"/>
    <w:uiPriority w:val="34"/>
    <w:locked/>
    <w:rsid w:val="003C1547"/>
    <w:rPr>
      <w:rFonts w:ascii="Calibri" w:eastAsia="Calibri" w:hAnsi="Calibri" w:cs="Times New Roman"/>
      <w:sz w:val="24"/>
    </w:rPr>
  </w:style>
  <w:style w:type="table" w:styleId="Mkatabulky">
    <w:name w:val="Table Grid"/>
    <w:basedOn w:val="Normlntabulka"/>
    <w:uiPriority w:val="59"/>
    <w:rsid w:val="003C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C154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1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5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547"/>
    <w:rPr>
      <w:rFonts w:ascii="Times New Roman" w:eastAsiaTheme="minorEastAsia" w:hAnsi="Times New Roman"/>
      <w:i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547"/>
    <w:rPr>
      <w:rFonts w:ascii="Times New Roman" w:eastAsiaTheme="minorEastAsia" w:hAnsi="Times New Roman"/>
      <w:b/>
      <w:bCs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5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547"/>
    <w:rPr>
      <w:rFonts w:ascii="Segoe UI" w:eastAsiaTheme="minorEastAsia" w:hAnsi="Segoe UI" w:cs="Segoe UI"/>
      <w:i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paragraph" w:styleId="Nadpis6">
    <w:name w:val="heading 6"/>
    <w:basedOn w:val="Normln"/>
    <w:next w:val="Normln"/>
    <w:link w:val="Nadpis6Char"/>
    <w:qFormat/>
    <w:pPr>
      <w:keepNext/>
      <w:suppressAutoHyphens/>
      <w:spacing w:before="240" w:after="60"/>
      <w:outlineLvl w:val="5"/>
    </w:pPr>
    <w:rPr>
      <w:rFonts w:eastAsia="Times New Roman" w:cs="Times New Roman"/>
      <w:b/>
      <w:bCs/>
      <w:iCs w:val="0"/>
      <w:szCs w:val="2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uiPriority w:val="1"/>
    <w:qFormat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otivtabulky">
    <w:name w:val="Table Theme"/>
    <w:basedOn w:val="Normlntabulka"/>
    <w:uiPriority w:val="99"/>
    <w:unhideWhenUsed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Theme="minorEastAsia" w:hAnsi="Times New Roman"/>
      <w:iCs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Theme="minorEastAsia" w:hAnsi="Times New Roman"/>
      <w:iCs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Textpoznpodarou">
    <w:name w:val="footnote text"/>
    <w:basedOn w:val="Normln"/>
    <w:link w:val="TextpoznpodarouChar"/>
    <w:semiHidden/>
    <w:pPr>
      <w:jc w:val="left"/>
    </w:pPr>
    <w:rPr>
      <w:rFonts w:eastAsia="Times New Roman" w:cs="Times New Roman"/>
      <w:iCs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Odstavecseseznamem1">
    <w:name w:val="Odstavec se seznamem1"/>
    <w:aliases w:val="Nad"/>
    <w:basedOn w:val="Normln"/>
    <w:link w:val="OdstavecseseznamemChar"/>
    <w:uiPriority w:val="34"/>
    <w:qFormat/>
    <w:pPr>
      <w:spacing w:after="120"/>
      <w:ind w:left="720" w:firstLine="709"/>
      <w:contextualSpacing/>
    </w:pPr>
    <w:rPr>
      <w:rFonts w:ascii="Calibri" w:eastAsia="Calibri" w:hAnsi="Calibri" w:cs="Times New Roman"/>
      <w:iCs w:val="0"/>
      <w:sz w:val="24"/>
      <w:szCs w:val="22"/>
      <w:lang w:eastAsia="en-US"/>
    </w:rPr>
  </w:style>
  <w:style w:type="character" w:customStyle="1" w:styleId="OdstavecseseznamemChar">
    <w:name w:val="Odstavec se seznamem Char"/>
    <w:aliases w:val="Nad Char"/>
    <w:link w:val="Odstavecseseznamem1"/>
    <w:uiPriority w:val="34"/>
    <w:locked/>
    <w:rPr>
      <w:rFonts w:ascii="Calibri" w:eastAsia="Calibri" w:hAnsi="Calibri" w:cs="Times New Roman"/>
      <w:sz w:val="24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Theme="minorEastAsia" w:hAnsi="Times New Roman"/>
      <w:i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Theme="minorEastAsia" w:hAnsi="Times New Roman"/>
      <w:b/>
      <w:bCs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Theme="minorEastAsia" w:hAnsi="Segoe UI" w:cs="Segoe UI"/>
      <w:iCs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boleslavsk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projekty@tima-liber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4CE8-B08D-4AB0-8711-1B045D1D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</dc:creator>
  <cp:lastModifiedBy>Farea</cp:lastModifiedBy>
  <cp:revision>2</cp:revision>
  <dcterms:created xsi:type="dcterms:W3CDTF">2016-08-15T18:47:00Z</dcterms:created>
  <dcterms:modified xsi:type="dcterms:W3CDTF">2016-08-15T18:47:00Z</dcterms:modified>
</cp:coreProperties>
</file>